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C172" w14:textId="77777777" w:rsidR="00271E4A" w:rsidRPr="00271E4A" w:rsidRDefault="00271E4A" w:rsidP="00D50471">
      <w:pPr>
        <w:jc w:val="both"/>
        <w:rPr>
          <w:i/>
        </w:rPr>
      </w:pPr>
      <w:r w:rsidRPr="00271E4A">
        <w:rPr>
          <w:i/>
        </w:rPr>
        <w:t>Absender</w:t>
      </w:r>
    </w:p>
    <w:p w14:paraId="088DEC99" w14:textId="4C79491B" w:rsidR="00271E4A" w:rsidRPr="00271E4A" w:rsidRDefault="00271E4A" w:rsidP="00271E4A">
      <w:r>
        <w:t>(Name, Adresse)</w:t>
      </w:r>
    </w:p>
    <w:p w14:paraId="47BA55DD" w14:textId="77777777" w:rsidR="00271E4A" w:rsidRPr="00271E4A" w:rsidRDefault="00271E4A" w:rsidP="00271E4A"/>
    <w:p w14:paraId="527CE689" w14:textId="77777777" w:rsidR="00271E4A" w:rsidRPr="00271E4A" w:rsidRDefault="00271E4A" w:rsidP="00271E4A"/>
    <w:p w14:paraId="1CA4FB26" w14:textId="77777777" w:rsidR="00271E4A" w:rsidRPr="00271E4A" w:rsidRDefault="00271E4A" w:rsidP="00271E4A">
      <w:r w:rsidRPr="00271E4A">
        <w:t>An das</w:t>
      </w:r>
    </w:p>
    <w:p w14:paraId="0043B16F" w14:textId="77777777" w:rsidR="00271E4A" w:rsidRPr="00271E4A" w:rsidRDefault="00271E4A" w:rsidP="00271E4A"/>
    <w:p w14:paraId="3FFA8D85" w14:textId="2D61B8DA" w:rsidR="00271E4A" w:rsidRDefault="00271E4A" w:rsidP="00271E4A">
      <w:r>
        <w:t>Bundesverwaltungsamt</w:t>
      </w:r>
      <w:r w:rsidR="00C274A1">
        <w:t xml:space="preserve"> / </w:t>
      </w:r>
      <w:r w:rsidR="00C274A1">
        <w:t>Generalzolldirektion</w:t>
      </w:r>
    </w:p>
    <w:p w14:paraId="09B87F31" w14:textId="7EA72C26" w:rsidR="00271E4A" w:rsidRPr="00271E4A" w:rsidRDefault="00271E4A" w:rsidP="00271E4A">
      <w:pPr>
        <w:rPr>
          <w:i/>
        </w:rPr>
      </w:pPr>
      <w:r>
        <w:t>(Adresse der zuständigen Bezügestelle angeben)</w:t>
      </w:r>
    </w:p>
    <w:p w14:paraId="05F43147" w14:textId="2328CE3A" w:rsidR="00271E4A" w:rsidRPr="00271E4A" w:rsidRDefault="00271E4A" w:rsidP="00271E4A">
      <w:pPr>
        <w:rPr>
          <w:i/>
        </w:rPr>
      </w:pPr>
      <w:r w:rsidRPr="00271E4A">
        <w:rPr>
          <w:i/>
        </w:rPr>
        <w:t>-</w:t>
      </w:r>
      <w:r>
        <w:rPr>
          <w:i/>
        </w:rPr>
        <w:t xml:space="preserve"> p</w:t>
      </w:r>
      <w:r w:rsidRPr="00271E4A">
        <w:rPr>
          <w:i/>
        </w:rPr>
        <w:t>er Einwurfeinschreiben -</w:t>
      </w:r>
    </w:p>
    <w:p w14:paraId="6DB0D93E" w14:textId="77777777" w:rsidR="00271E4A" w:rsidRPr="00271E4A" w:rsidRDefault="00271E4A" w:rsidP="00271E4A">
      <w:pPr>
        <w:rPr>
          <w:i/>
        </w:rPr>
      </w:pPr>
    </w:p>
    <w:p w14:paraId="348B2319" w14:textId="77777777" w:rsidR="00271E4A" w:rsidRPr="00271E4A" w:rsidRDefault="00271E4A" w:rsidP="00271E4A">
      <w:pPr>
        <w:rPr>
          <w:i/>
        </w:rPr>
      </w:pPr>
    </w:p>
    <w:p w14:paraId="58CE4E6C" w14:textId="77777777" w:rsidR="00271E4A" w:rsidRPr="00271E4A" w:rsidRDefault="00271E4A" w:rsidP="00271E4A">
      <w:pPr>
        <w:rPr>
          <w:i/>
        </w:rPr>
      </w:pPr>
    </w:p>
    <w:p w14:paraId="7DA364FD" w14:textId="77777777" w:rsidR="00271E4A" w:rsidRPr="00271E4A" w:rsidRDefault="00271E4A" w:rsidP="00271E4A">
      <w:pPr>
        <w:rPr>
          <w:i/>
        </w:rPr>
      </w:pPr>
    </w:p>
    <w:p w14:paraId="0066435D" w14:textId="3CAA0B71" w:rsidR="00271E4A" w:rsidRPr="00271E4A" w:rsidRDefault="00271E4A" w:rsidP="00271E4A">
      <w:pPr>
        <w:rPr>
          <w:b/>
        </w:rPr>
      </w:pPr>
      <w:r w:rsidRPr="00271E4A">
        <w:rPr>
          <w:b/>
        </w:rPr>
        <w:t>Widerspruch</w:t>
      </w:r>
      <w:r>
        <w:rPr>
          <w:b/>
        </w:rPr>
        <w:t xml:space="preserve"> Bezügemitteilung</w:t>
      </w:r>
    </w:p>
    <w:p w14:paraId="6E32E73A" w14:textId="77777777" w:rsidR="00271E4A" w:rsidRPr="00271E4A" w:rsidRDefault="00271E4A" w:rsidP="00271E4A"/>
    <w:p w14:paraId="31DD8EDD" w14:textId="42B99192" w:rsidR="00271E4A" w:rsidRPr="00271E4A" w:rsidRDefault="00271E4A" w:rsidP="00271E4A">
      <w:pPr>
        <w:rPr>
          <w:i/>
        </w:rPr>
      </w:pPr>
      <w:r w:rsidRPr="00271E4A">
        <w:rPr>
          <w:i/>
        </w:rPr>
        <w:tab/>
      </w:r>
      <w:r w:rsidRPr="00271E4A">
        <w:rPr>
          <w:i/>
        </w:rPr>
        <w:tab/>
      </w:r>
      <w:r w:rsidRPr="00271E4A">
        <w:rPr>
          <w:i/>
        </w:rPr>
        <w:tab/>
      </w:r>
      <w:r w:rsidRPr="00271E4A">
        <w:rPr>
          <w:i/>
        </w:rPr>
        <w:tab/>
      </w:r>
      <w:r w:rsidRPr="00271E4A">
        <w:rPr>
          <w:i/>
        </w:rPr>
        <w:tab/>
      </w:r>
      <w:r w:rsidRPr="00271E4A">
        <w:rPr>
          <w:i/>
        </w:rPr>
        <w:tab/>
      </w:r>
      <w:r w:rsidRPr="00271E4A">
        <w:rPr>
          <w:i/>
        </w:rPr>
        <w:tab/>
      </w:r>
      <w:r w:rsidRPr="00271E4A">
        <w:rPr>
          <w:i/>
        </w:rPr>
        <w:tab/>
      </w:r>
      <w:r w:rsidRPr="00271E4A">
        <w:rPr>
          <w:i/>
        </w:rPr>
        <w:tab/>
      </w:r>
      <w:r w:rsidRPr="00271E4A">
        <w:rPr>
          <w:i/>
        </w:rPr>
        <w:tab/>
        <w:t>Datum</w:t>
      </w:r>
    </w:p>
    <w:p w14:paraId="1BBE80A4" w14:textId="77777777" w:rsidR="00271E4A" w:rsidRPr="00271E4A" w:rsidRDefault="00271E4A" w:rsidP="00271E4A"/>
    <w:p w14:paraId="7659CA93" w14:textId="443BBC74" w:rsidR="00271E4A" w:rsidRPr="00271E4A" w:rsidRDefault="00271E4A" w:rsidP="00D50471">
      <w:pPr>
        <w:jc w:val="both"/>
      </w:pPr>
      <w:r w:rsidRPr="00271E4A">
        <w:t>Person</w:t>
      </w:r>
      <w:r>
        <w:t>enkennziffer</w:t>
      </w:r>
      <w:r w:rsidRPr="00271E4A">
        <w:t xml:space="preserve">: </w:t>
      </w:r>
    </w:p>
    <w:p w14:paraId="6DBD4FAD" w14:textId="77777777" w:rsidR="00271E4A" w:rsidRPr="00271E4A" w:rsidRDefault="00271E4A" w:rsidP="00D50471">
      <w:pPr>
        <w:jc w:val="both"/>
        <w:rPr>
          <w:b/>
        </w:rPr>
      </w:pPr>
      <w:r w:rsidRPr="00271E4A">
        <w:rPr>
          <w:b/>
        </w:rPr>
        <w:t>Antrag auf Gewährung einer amtsangemessenen Alimentation</w:t>
      </w:r>
    </w:p>
    <w:p w14:paraId="12A69DCE" w14:textId="77777777" w:rsidR="00271E4A" w:rsidRPr="00271E4A" w:rsidRDefault="00271E4A" w:rsidP="00D50471">
      <w:pPr>
        <w:jc w:val="both"/>
      </w:pPr>
    </w:p>
    <w:p w14:paraId="1D00A85A" w14:textId="77777777" w:rsidR="00271E4A" w:rsidRPr="00271E4A" w:rsidRDefault="00271E4A" w:rsidP="00D50471">
      <w:pPr>
        <w:jc w:val="both"/>
      </w:pPr>
    </w:p>
    <w:p w14:paraId="3D47473B" w14:textId="77777777" w:rsidR="00271E4A" w:rsidRPr="00271E4A" w:rsidRDefault="00271E4A" w:rsidP="00D50471">
      <w:pPr>
        <w:jc w:val="both"/>
      </w:pPr>
      <w:r w:rsidRPr="00271E4A">
        <w:t>Sehr geehrte Damen und Herren,</w:t>
      </w:r>
    </w:p>
    <w:p w14:paraId="728487A9" w14:textId="77777777" w:rsidR="00271E4A" w:rsidRPr="00271E4A" w:rsidRDefault="00271E4A" w:rsidP="00D50471">
      <w:pPr>
        <w:jc w:val="both"/>
      </w:pPr>
    </w:p>
    <w:p w14:paraId="76C43DFB" w14:textId="53635408" w:rsidR="00271E4A" w:rsidRDefault="00271E4A" w:rsidP="00D50471">
      <w:pPr>
        <w:jc w:val="both"/>
      </w:pPr>
      <w:r>
        <w:t xml:space="preserve">Beamte und Soldaten </w:t>
      </w:r>
      <w:r w:rsidRPr="00271E4A">
        <w:t xml:space="preserve">haben </w:t>
      </w:r>
      <w:r>
        <w:t xml:space="preserve">einen </w:t>
      </w:r>
      <w:r w:rsidRPr="00271E4A">
        <w:t xml:space="preserve">Anspruch </w:t>
      </w:r>
      <w:r>
        <w:t xml:space="preserve">auf </w:t>
      </w:r>
      <w:r w:rsidRPr="00271E4A">
        <w:t>eine</w:t>
      </w:r>
      <w:r>
        <w:t xml:space="preserve"> </w:t>
      </w:r>
      <w:r w:rsidRPr="00271E4A">
        <w:t>amtsangemessene Alimentation</w:t>
      </w:r>
      <w:r>
        <w:t>.</w:t>
      </w:r>
    </w:p>
    <w:p w14:paraId="24932E29" w14:textId="77777777" w:rsidR="00271E4A" w:rsidRDefault="00271E4A" w:rsidP="00D50471">
      <w:pPr>
        <w:jc w:val="both"/>
      </w:pPr>
    </w:p>
    <w:p w14:paraId="1FA2AD5E" w14:textId="554C5A15" w:rsidR="00271E4A" w:rsidRDefault="00152371" w:rsidP="00D50471">
      <w:pPr>
        <w:jc w:val="both"/>
        <w:rPr>
          <w:rFonts w:cstheme="minorHAnsi"/>
        </w:rPr>
      </w:pPr>
      <w:r>
        <w:rPr>
          <w:rFonts w:cstheme="minorHAnsi"/>
        </w:rPr>
        <w:t xml:space="preserve">Aktuell besteht die </w:t>
      </w:r>
      <w:r w:rsidRPr="00EC023A">
        <w:rPr>
          <w:rFonts w:cstheme="minorHAnsi"/>
        </w:rPr>
        <w:t>Absicht der Bundesregierung, die Vorgaben des Bundesverfassungsgerichts aus dessen Beschlüssen vom 4. Mai 2020 zur amtsangemessenen Alimentation auch auf der Bundesbesoldungsebene umzusetzen. Das Bundesverfassungsgericht hat dabei konstatiert, dass der durch das Alimentationsprinzip gebotene Mindestabstand zwischen der Nettoalimentation der untersten Besoldungsgruppe und dem Grundsicherungsniveau nicht gewahrt sei, wenn die Nettoalimentation um weniger als 15 Prozent über dem Grundsicherungsniveau liege.</w:t>
      </w:r>
      <w:r w:rsidR="00CA43F8">
        <w:rPr>
          <w:rFonts w:cstheme="minorHAnsi"/>
        </w:rPr>
        <w:t xml:space="preserve"> Ferner seien auch alimentationsrelevante Kriterien, wie z.B. die Wohnkosten</w:t>
      </w:r>
      <w:r w:rsidR="00A24068">
        <w:rPr>
          <w:rFonts w:cstheme="minorHAnsi"/>
        </w:rPr>
        <w:t>,</w:t>
      </w:r>
      <w:r w:rsidR="00CA43F8">
        <w:rPr>
          <w:rFonts w:cstheme="minorHAnsi"/>
        </w:rPr>
        <w:t xml:space="preserve"> in eine Gesamtabwägung mit einzubeziehen.</w:t>
      </w:r>
    </w:p>
    <w:p w14:paraId="7849FD68" w14:textId="77777777" w:rsidR="00CA43F8" w:rsidRDefault="00CA43F8" w:rsidP="00D50471">
      <w:pPr>
        <w:jc w:val="both"/>
        <w:rPr>
          <w:rFonts w:cstheme="minorHAnsi"/>
        </w:rPr>
      </w:pPr>
    </w:p>
    <w:p w14:paraId="65942D4F" w14:textId="3C1F1E02" w:rsidR="009A1B5E" w:rsidRDefault="00CA43F8" w:rsidP="00D50471">
      <w:pPr>
        <w:jc w:val="both"/>
        <w:rPr>
          <w:rFonts w:cstheme="minorHAnsi"/>
        </w:rPr>
      </w:pPr>
      <w:r>
        <w:rPr>
          <w:rFonts w:cstheme="minorHAnsi"/>
        </w:rPr>
        <w:lastRenderedPageBreak/>
        <w:t>Mit Rundschreiben des Bundesministerium</w:t>
      </w:r>
      <w:r w:rsidR="00A24068">
        <w:rPr>
          <w:rFonts w:cstheme="minorHAnsi"/>
        </w:rPr>
        <w:t>s des</w:t>
      </w:r>
      <w:r w:rsidRPr="00CA43F8">
        <w:rPr>
          <w:rFonts w:cstheme="minorHAnsi"/>
        </w:rPr>
        <w:t xml:space="preserve"> Innern</w:t>
      </w:r>
      <w:r w:rsidR="00A24068">
        <w:rPr>
          <w:rFonts w:cstheme="minorHAnsi"/>
        </w:rPr>
        <w:t xml:space="preserve"> und für Heimat</w:t>
      </w:r>
      <w:r w:rsidRPr="00CA43F8">
        <w:rPr>
          <w:rFonts w:cstheme="minorHAnsi"/>
        </w:rPr>
        <w:t xml:space="preserve"> </w:t>
      </w:r>
      <w:r w:rsidR="009A1B5E">
        <w:rPr>
          <w:rFonts w:cstheme="minorHAnsi"/>
        </w:rPr>
        <w:t>vom 21.</w:t>
      </w:r>
      <w:r w:rsidR="00A24068">
        <w:rPr>
          <w:rFonts w:cstheme="minorHAnsi"/>
        </w:rPr>
        <w:t xml:space="preserve"> Juni </w:t>
      </w:r>
      <w:r w:rsidR="009A1B5E">
        <w:rPr>
          <w:rFonts w:cstheme="minorHAnsi"/>
        </w:rPr>
        <w:t xml:space="preserve">2021 </w:t>
      </w:r>
      <w:r w:rsidRPr="00CA43F8">
        <w:rPr>
          <w:rFonts w:cstheme="minorHAnsi"/>
        </w:rPr>
        <w:t>wurde die Zusicherung gegeben</w:t>
      </w:r>
      <w:r w:rsidR="009A1B5E">
        <w:rPr>
          <w:rFonts w:cstheme="minorHAnsi"/>
        </w:rPr>
        <w:t xml:space="preserve">, </w:t>
      </w:r>
      <w:r w:rsidRPr="00CA43F8">
        <w:rPr>
          <w:rFonts w:cstheme="minorHAnsi"/>
        </w:rPr>
        <w:t xml:space="preserve">dass </w:t>
      </w:r>
      <w:r w:rsidR="009A1B5E">
        <w:rPr>
          <w:rFonts w:cstheme="minorHAnsi"/>
        </w:rPr>
        <w:t xml:space="preserve">in Ansehung </w:t>
      </w:r>
      <w:r w:rsidRPr="00CA43F8">
        <w:rPr>
          <w:rFonts w:cstheme="minorHAnsi"/>
        </w:rPr>
        <w:t>der Rechtsprechung des Bundesverfassungsgerichts</w:t>
      </w:r>
      <w:r w:rsidR="006269BA">
        <w:rPr>
          <w:rFonts w:cstheme="minorHAnsi"/>
        </w:rPr>
        <w:t>,</w:t>
      </w:r>
      <w:r w:rsidR="009A1B5E">
        <w:rPr>
          <w:rFonts w:cstheme="minorHAnsi"/>
        </w:rPr>
        <w:t xml:space="preserve"> die amtsangemessene</w:t>
      </w:r>
      <w:r w:rsidR="009A1B5E" w:rsidRPr="009A1B5E">
        <w:rPr>
          <w:rFonts w:cstheme="minorHAnsi"/>
        </w:rPr>
        <w:t xml:space="preserve"> Besoldung </w:t>
      </w:r>
      <w:r w:rsidR="009A1B5E">
        <w:rPr>
          <w:rFonts w:cstheme="minorHAnsi"/>
        </w:rPr>
        <w:t>von Amts wegen geprüft werden und f</w:t>
      </w:r>
      <w:r w:rsidR="009A1B5E" w:rsidRPr="009A1B5E">
        <w:rPr>
          <w:rFonts w:cstheme="minorHAnsi"/>
        </w:rPr>
        <w:t>ür zurückliegende Zeiträume ab 2021 Nachzahlungen für alle Berechtigten vorzusehen</w:t>
      </w:r>
      <w:r w:rsidR="009A1B5E">
        <w:rPr>
          <w:rFonts w:cstheme="minorHAnsi"/>
        </w:rPr>
        <w:t xml:space="preserve"> seien</w:t>
      </w:r>
      <w:r w:rsidR="009A1B5E" w:rsidRPr="009A1B5E">
        <w:rPr>
          <w:rFonts w:cstheme="minorHAnsi"/>
        </w:rPr>
        <w:t xml:space="preserve">, bei denen nach Maßgabe der verfassungsgerichtlichen Rechtsprechung Fehlbedarfe festzustellen sind. </w:t>
      </w:r>
      <w:r w:rsidR="009A1B5E">
        <w:rPr>
          <w:rFonts w:cstheme="minorHAnsi"/>
        </w:rPr>
        <w:t>Dabei wurde auf das Erfordernis der haushal</w:t>
      </w:r>
      <w:r w:rsidR="006269BA">
        <w:rPr>
          <w:rFonts w:cstheme="minorHAnsi"/>
        </w:rPr>
        <w:t>t</w:t>
      </w:r>
      <w:r w:rsidR="009A1B5E">
        <w:rPr>
          <w:rFonts w:cstheme="minorHAnsi"/>
        </w:rPr>
        <w:t>snahen Geltendmachung und der Erhebung der Einrede der Verjährung verzichtet. Eingehende Widersprüche sollten ruhend gestellt werden.</w:t>
      </w:r>
    </w:p>
    <w:p w14:paraId="03AB084E" w14:textId="7304FE21" w:rsidR="00CA43F8" w:rsidRDefault="009A1B5E" w:rsidP="00D50471">
      <w:pPr>
        <w:jc w:val="both"/>
        <w:rPr>
          <w:rFonts w:cstheme="minorHAnsi"/>
        </w:rPr>
      </w:pPr>
      <w:r>
        <w:rPr>
          <w:rFonts w:cstheme="minorHAnsi"/>
        </w:rPr>
        <w:t>M</w:t>
      </w:r>
      <w:r w:rsidRPr="009A1B5E">
        <w:rPr>
          <w:rFonts w:cstheme="minorHAnsi"/>
        </w:rPr>
        <w:t>it dem Kabinettsbeschlu</w:t>
      </w:r>
      <w:r w:rsidR="00F9484A">
        <w:rPr>
          <w:rFonts w:cstheme="minorHAnsi"/>
        </w:rPr>
        <w:t>ss</w:t>
      </w:r>
      <w:r w:rsidRPr="009A1B5E">
        <w:rPr>
          <w:rFonts w:cstheme="minorHAnsi"/>
        </w:rPr>
        <w:t xml:space="preserve"> </w:t>
      </w:r>
      <w:r>
        <w:rPr>
          <w:rFonts w:cstheme="minorHAnsi"/>
        </w:rPr>
        <w:t>vom 6.</w:t>
      </w:r>
      <w:r w:rsidR="00A24068">
        <w:rPr>
          <w:rFonts w:cstheme="minorHAnsi"/>
        </w:rPr>
        <w:t xml:space="preserve"> November </w:t>
      </w:r>
      <w:r>
        <w:rPr>
          <w:rFonts w:cstheme="minorHAnsi"/>
        </w:rPr>
        <w:t xml:space="preserve">2024 </w:t>
      </w:r>
      <w:r w:rsidRPr="009A1B5E">
        <w:rPr>
          <w:rFonts w:cstheme="minorHAnsi"/>
        </w:rPr>
        <w:t xml:space="preserve">wurde </w:t>
      </w:r>
      <w:r>
        <w:rPr>
          <w:rFonts w:cstheme="minorHAnsi"/>
        </w:rPr>
        <w:t>nunmehr je</w:t>
      </w:r>
      <w:r w:rsidRPr="009A1B5E">
        <w:rPr>
          <w:rFonts w:cstheme="minorHAnsi"/>
        </w:rPr>
        <w:t>doch deutlich</w:t>
      </w:r>
      <w:r>
        <w:rPr>
          <w:rFonts w:cstheme="minorHAnsi"/>
        </w:rPr>
        <w:t>,</w:t>
      </w:r>
      <w:r w:rsidRPr="009A1B5E">
        <w:rPr>
          <w:rFonts w:cstheme="minorHAnsi"/>
        </w:rPr>
        <w:t xml:space="preserve"> dass nur eine </w:t>
      </w:r>
      <w:r>
        <w:rPr>
          <w:rFonts w:cstheme="minorHAnsi"/>
        </w:rPr>
        <w:t>s</w:t>
      </w:r>
      <w:r w:rsidRPr="009A1B5E">
        <w:rPr>
          <w:rFonts w:cstheme="minorHAnsi"/>
        </w:rPr>
        <w:t xml:space="preserve">tichtagsbezogene </w:t>
      </w:r>
      <w:r w:rsidR="00BF5D15">
        <w:rPr>
          <w:rFonts w:cstheme="minorHAnsi"/>
        </w:rPr>
        <w:t>und gerade keine monatliche</w:t>
      </w:r>
      <w:r w:rsidRPr="009A1B5E">
        <w:rPr>
          <w:rFonts w:cstheme="minorHAnsi"/>
        </w:rPr>
        <w:t xml:space="preserve"> </w:t>
      </w:r>
      <w:r w:rsidR="00BF5D15" w:rsidRPr="009A1B5E">
        <w:rPr>
          <w:rFonts w:cstheme="minorHAnsi"/>
        </w:rPr>
        <w:t>Nachbetrachtung</w:t>
      </w:r>
      <w:r w:rsidR="00BF5D15">
        <w:rPr>
          <w:rFonts w:cstheme="minorHAnsi"/>
        </w:rPr>
        <w:t xml:space="preserve"> </w:t>
      </w:r>
      <w:r w:rsidRPr="009A1B5E">
        <w:rPr>
          <w:rFonts w:cstheme="minorHAnsi"/>
        </w:rPr>
        <w:t>vorgenommen werden soll.</w:t>
      </w:r>
    </w:p>
    <w:p w14:paraId="42227FDA" w14:textId="053AA26D" w:rsidR="00B71676" w:rsidRDefault="009A1B5E" w:rsidP="00D50471">
      <w:pPr>
        <w:jc w:val="both"/>
      </w:pPr>
      <w:r>
        <w:t>Da eine stichtagsbezogene Nachbetrachtung von der o.g. Zusicherung abweicht</w:t>
      </w:r>
      <w:r w:rsidR="00BF5D15">
        <w:t>,</w:t>
      </w:r>
      <w:r>
        <w:t xml:space="preserve"> sehe ich mich nunmehr gezwungen</w:t>
      </w:r>
      <w:r w:rsidR="00B71676">
        <w:t xml:space="preserve">, folgende Anträge zu stellen. </w:t>
      </w:r>
    </w:p>
    <w:p w14:paraId="631CC835" w14:textId="77777777" w:rsidR="00B71676" w:rsidRDefault="00B71676" w:rsidP="00D50471">
      <w:pPr>
        <w:jc w:val="both"/>
      </w:pPr>
    </w:p>
    <w:p w14:paraId="57E2CDF9" w14:textId="408FAE41" w:rsidR="00271E4A" w:rsidRPr="00271E4A" w:rsidRDefault="00B71676" w:rsidP="00D50471">
      <w:pPr>
        <w:jc w:val="both"/>
      </w:pPr>
      <w:r>
        <w:t>Hiermit</w:t>
      </w:r>
    </w:p>
    <w:p w14:paraId="5BF4A437" w14:textId="17B02A7D" w:rsidR="00271E4A" w:rsidRPr="00D50471" w:rsidRDefault="00B71676" w:rsidP="00D50471">
      <w:pPr>
        <w:ind w:left="708"/>
        <w:jc w:val="both"/>
        <w:rPr>
          <w:b/>
        </w:rPr>
      </w:pPr>
      <w:r>
        <w:rPr>
          <w:b/>
        </w:rPr>
        <w:t xml:space="preserve">lege ich </w:t>
      </w:r>
      <w:r w:rsidR="00271E4A" w:rsidRPr="00271E4A">
        <w:rPr>
          <w:b/>
        </w:rPr>
        <w:t>Widerspruch ein und beantrage</w:t>
      </w:r>
      <w:r w:rsidR="00271E4A" w:rsidRPr="00271E4A">
        <w:t>,</w:t>
      </w:r>
      <w:r w:rsidR="00D50471" w:rsidRPr="00271E4A">
        <w:rPr>
          <w:b/>
        </w:rPr>
        <w:t xml:space="preserve"> </w:t>
      </w:r>
      <w:r w:rsidR="00271E4A" w:rsidRPr="00271E4A">
        <w:rPr>
          <w:b/>
        </w:rPr>
        <w:t xml:space="preserve">mir eine amtsangemessene Besoldung zu gewähren, die den </w:t>
      </w:r>
      <w:r w:rsidR="00A24068">
        <w:rPr>
          <w:b/>
        </w:rPr>
        <w:t xml:space="preserve">mit den </w:t>
      </w:r>
      <w:r>
        <w:rPr>
          <w:b/>
        </w:rPr>
        <w:t xml:space="preserve">Beschlüssen </w:t>
      </w:r>
      <w:r w:rsidR="006269BA">
        <w:rPr>
          <w:b/>
        </w:rPr>
        <w:t xml:space="preserve">des </w:t>
      </w:r>
      <w:r w:rsidR="00271E4A" w:rsidRPr="00271E4A">
        <w:rPr>
          <w:b/>
        </w:rPr>
        <w:t xml:space="preserve">Bundesverfassungsgerichts aus dem Jahr </w:t>
      </w:r>
      <w:r>
        <w:rPr>
          <w:b/>
        </w:rPr>
        <w:t xml:space="preserve">2020 </w:t>
      </w:r>
      <w:r w:rsidR="00271E4A" w:rsidRPr="00271E4A">
        <w:rPr>
          <w:b/>
        </w:rPr>
        <w:t>aufgestellten Parametern und damit dem Grundsatz der amtsangemessenen Alimentation entspricht.</w:t>
      </w:r>
    </w:p>
    <w:p w14:paraId="534CAFB7" w14:textId="77777777" w:rsidR="00271E4A" w:rsidRPr="00271E4A" w:rsidRDefault="00271E4A" w:rsidP="00D50471">
      <w:pPr>
        <w:jc w:val="both"/>
      </w:pPr>
    </w:p>
    <w:p w14:paraId="3FFDE23C" w14:textId="33D39A9A" w:rsidR="00271E4A" w:rsidRPr="00271E4A" w:rsidRDefault="00271E4A" w:rsidP="00D50471">
      <w:pPr>
        <w:jc w:val="both"/>
      </w:pPr>
      <w:r w:rsidRPr="00271E4A">
        <w:t xml:space="preserve">Gleichzeitig bitte ich bis zur verfassungsgemäßen Umsetzung der Entscheidung durch den für meine Besoldung zuständigen Gesetzgeber meinen </w:t>
      </w:r>
      <w:r w:rsidR="00B71676">
        <w:t>Widerspruch/</w:t>
      </w:r>
      <w:r w:rsidRPr="00271E4A">
        <w:t>Antrag ruhen zu lassen</w:t>
      </w:r>
      <w:r w:rsidR="00BF5D15">
        <w:t xml:space="preserve"> und</w:t>
      </w:r>
      <w:r w:rsidRPr="00271E4A">
        <w:t xml:space="preserve"> mir d</w:t>
      </w:r>
      <w:r w:rsidR="00BF5D15">
        <w:t>en</w:t>
      </w:r>
      <w:r w:rsidRPr="00271E4A">
        <w:t xml:space="preserve"> </w:t>
      </w:r>
      <w:r w:rsidR="00BF5D15">
        <w:t xml:space="preserve">Eingang </w:t>
      </w:r>
      <w:r w:rsidRPr="00271E4A">
        <w:t xml:space="preserve">entsprechend zu bestätigen. </w:t>
      </w:r>
      <w:r w:rsidR="00BF5D15">
        <w:t>Es wird davon ausgegangen, dass die o.g. Zusicherung im Übrigen Bestand hat, daher wird nur höchst hilfsweise beantragt</w:t>
      </w:r>
      <w:r w:rsidR="00F9484A">
        <w:t>,</w:t>
      </w:r>
      <w:r w:rsidR="00BF5D15">
        <w:t xml:space="preserve"> auf </w:t>
      </w:r>
      <w:r w:rsidR="00A24068">
        <w:t xml:space="preserve">das </w:t>
      </w:r>
      <w:r w:rsidR="00BF5D15">
        <w:rPr>
          <w:rFonts w:cstheme="minorHAnsi"/>
        </w:rPr>
        <w:t>Erfordernis der haushal</w:t>
      </w:r>
      <w:r w:rsidR="006269BA">
        <w:rPr>
          <w:rFonts w:cstheme="minorHAnsi"/>
        </w:rPr>
        <w:t>t</w:t>
      </w:r>
      <w:r w:rsidR="00BF5D15">
        <w:rPr>
          <w:rFonts w:cstheme="minorHAnsi"/>
        </w:rPr>
        <w:t>snahen Geltendmachung und der Erhebung der Einrede der Verjährung zu verzichten.</w:t>
      </w:r>
    </w:p>
    <w:p w14:paraId="09DD0113" w14:textId="77777777" w:rsidR="00271E4A" w:rsidRPr="00271E4A" w:rsidRDefault="00271E4A" w:rsidP="00D50471">
      <w:pPr>
        <w:jc w:val="both"/>
      </w:pPr>
    </w:p>
    <w:p w14:paraId="7E7EF13E" w14:textId="77777777" w:rsidR="00271E4A" w:rsidRPr="00271E4A" w:rsidRDefault="00271E4A" w:rsidP="00D50471">
      <w:pPr>
        <w:jc w:val="both"/>
      </w:pPr>
      <w:r w:rsidRPr="00271E4A">
        <w:t>Mit freundlichen Grüßen</w:t>
      </w:r>
    </w:p>
    <w:p w14:paraId="3D43E2A0" w14:textId="77777777" w:rsidR="006B108F" w:rsidRDefault="006B108F" w:rsidP="00D50471">
      <w:pPr>
        <w:jc w:val="both"/>
      </w:pPr>
    </w:p>
    <w:sectPr w:rsidR="006B10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44C74"/>
    <w:multiLevelType w:val="hybridMultilevel"/>
    <w:tmpl w:val="4D0C1524"/>
    <w:lvl w:ilvl="0" w:tplc="E47CFFEA">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4812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4A"/>
    <w:rsid w:val="00152371"/>
    <w:rsid w:val="001E5ABD"/>
    <w:rsid w:val="00271E4A"/>
    <w:rsid w:val="00606917"/>
    <w:rsid w:val="006269BA"/>
    <w:rsid w:val="006B108F"/>
    <w:rsid w:val="009A1B5E"/>
    <w:rsid w:val="00A24068"/>
    <w:rsid w:val="00AD4600"/>
    <w:rsid w:val="00B71676"/>
    <w:rsid w:val="00BF5D15"/>
    <w:rsid w:val="00C274A1"/>
    <w:rsid w:val="00C72809"/>
    <w:rsid w:val="00CA43F8"/>
    <w:rsid w:val="00D50471"/>
    <w:rsid w:val="00D604CC"/>
    <w:rsid w:val="00DD22BA"/>
    <w:rsid w:val="00F948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6FE4"/>
  <w15:chartTrackingRefBased/>
  <w15:docId w15:val="{A0E3DEF3-8F9F-41A0-8153-92C87AF6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1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71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71E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71E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71E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71E4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71E4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71E4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71E4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1E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71E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71E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71E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71E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71E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71E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71E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71E4A"/>
    <w:rPr>
      <w:rFonts w:eastAsiaTheme="majorEastAsia" w:cstheme="majorBidi"/>
      <w:color w:val="272727" w:themeColor="text1" w:themeTint="D8"/>
    </w:rPr>
  </w:style>
  <w:style w:type="paragraph" w:styleId="Titel">
    <w:name w:val="Title"/>
    <w:basedOn w:val="Standard"/>
    <w:next w:val="Standard"/>
    <w:link w:val="TitelZchn"/>
    <w:uiPriority w:val="10"/>
    <w:qFormat/>
    <w:rsid w:val="00271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1E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71E4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71E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71E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71E4A"/>
    <w:rPr>
      <w:i/>
      <w:iCs/>
      <w:color w:val="404040" w:themeColor="text1" w:themeTint="BF"/>
    </w:rPr>
  </w:style>
  <w:style w:type="paragraph" w:styleId="Listenabsatz">
    <w:name w:val="List Paragraph"/>
    <w:basedOn w:val="Standard"/>
    <w:uiPriority w:val="34"/>
    <w:qFormat/>
    <w:rsid w:val="00271E4A"/>
    <w:pPr>
      <w:ind w:left="720"/>
      <w:contextualSpacing/>
    </w:pPr>
  </w:style>
  <w:style w:type="character" w:styleId="IntensiveHervorhebung">
    <w:name w:val="Intense Emphasis"/>
    <w:basedOn w:val="Absatz-Standardschriftart"/>
    <w:uiPriority w:val="21"/>
    <w:qFormat/>
    <w:rsid w:val="00271E4A"/>
    <w:rPr>
      <w:i/>
      <w:iCs/>
      <w:color w:val="0F4761" w:themeColor="accent1" w:themeShade="BF"/>
    </w:rPr>
  </w:style>
  <w:style w:type="paragraph" w:styleId="IntensivesZitat">
    <w:name w:val="Intense Quote"/>
    <w:basedOn w:val="Standard"/>
    <w:next w:val="Standard"/>
    <w:link w:val="IntensivesZitatZchn"/>
    <w:uiPriority w:val="30"/>
    <w:qFormat/>
    <w:rsid w:val="00271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71E4A"/>
    <w:rPr>
      <w:i/>
      <w:iCs/>
      <w:color w:val="0F4761" w:themeColor="accent1" w:themeShade="BF"/>
    </w:rPr>
  </w:style>
  <w:style w:type="character" w:styleId="IntensiverVerweis">
    <w:name w:val="Intense Reference"/>
    <w:basedOn w:val="Absatz-Standardschriftart"/>
    <w:uiPriority w:val="32"/>
    <w:qFormat/>
    <w:rsid w:val="00271E4A"/>
    <w:rPr>
      <w:b/>
      <w:bCs/>
      <w:smallCaps/>
      <w:color w:val="0F4761" w:themeColor="accent1" w:themeShade="BF"/>
      <w:spacing w:val="5"/>
    </w:rPr>
  </w:style>
  <w:style w:type="paragraph" w:styleId="berarbeitung">
    <w:name w:val="Revision"/>
    <w:hidden/>
    <w:uiPriority w:val="99"/>
    <w:semiHidden/>
    <w:rsid w:val="006269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233136">
      <w:bodyDiv w:val="1"/>
      <w:marLeft w:val="0"/>
      <w:marRight w:val="0"/>
      <w:marTop w:val="0"/>
      <w:marBottom w:val="0"/>
      <w:divBdr>
        <w:top w:val="none" w:sz="0" w:space="0" w:color="auto"/>
        <w:left w:val="none" w:sz="0" w:space="0" w:color="auto"/>
        <w:bottom w:val="none" w:sz="0" w:space="0" w:color="auto"/>
        <w:right w:val="none" w:sz="0" w:space="0" w:color="auto"/>
      </w:divBdr>
    </w:div>
    <w:div w:id="15494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2359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Lohmüller</dc:creator>
  <cp:keywords/>
  <dc:description/>
  <cp:lastModifiedBy>Sebastian Lohmüller</cp:lastModifiedBy>
  <cp:revision>2</cp:revision>
  <dcterms:created xsi:type="dcterms:W3CDTF">2024-11-12T13:25:00Z</dcterms:created>
  <dcterms:modified xsi:type="dcterms:W3CDTF">2024-11-12T13:25:00Z</dcterms:modified>
</cp:coreProperties>
</file>